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3118"/>
        <w:gridCol w:w="2685"/>
        <w:gridCol w:w="2094"/>
        <w:gridCol w:w="1453"/>
      </w:tblGrid>
      <w:tr w:rsidR="00ED4574" w14:paraId="577A0C08" w14:textId="77777777" w:rsidTr="00ED4574">
        <w:tc>
          <w:tcPr>
            <w:tcW w:w="3102" w:type="pct"/>
            <w:gridSpan w:val="2"/>
          </w:tcPr>
          <w:p w14:paraId="75639796" w14:textId="77777777" w:rsidR="00ED4574" w:rsidRDefault="00ED4574" w:rsidP="00760D20"/>
          <w:p w14:paraId="08BB41C4" w14:textId="17C5DC9F" w:rsidR="00ED4574" w:rsidRDefault="001B568C" w:rsidP="00760D20">
            <w:r>
              <w:rPr>
                <w:noProof/>
              </w:rPr>
              <w:drawing>
                <wp:inline distT="0" distB="0" distL="0" distR="0" wp14:anchorId="1CAD829A" wp14:editId="47780252">
                  <wp:extent cx="3060700" cy="977900"/>
                  <wp:effectExtent l="0" t="0" r="12700" b="12700"/>
                  <wp:docPr id="1" name="Picture 1" descr="C:\Users\Debbie\Desktop\NL_LOGO_Cen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esktop\NL_LOGO_Center[1].jpg"/>
                          <pic:cNvPicPr>
                            <a:picLocks noChangeAspect="1" noChangeArrowheads="1"/>
                          </pic:cNvPicPr>
                        </pic:nvPicPr>
                        <pic:blipFill>
                          <a:blip r:embed="rId5" cstate="print"/>
                          <a:srcRect/>
                          <a:stretch>
                            <a:fillRect/>
                          </a:stretch>
                        </pic:blipFill>
                        <pic:spPr bwMode="auto">
                          <a:xfrm>
                            <a:off x="0" y="0"/>
                            <a:ext cx="3060807" cy="977934"/>
                          </a:xfrm>
                          <a:prstGeom prst="rect">
                            <a:avLst/>
                          </a:prstGeom>
                          <a:noFill/>
                          <a:ln w="9525">
                            <a:noFill/>
                            <a:miter lim="800000"/>
                            <a:headEnd/>
                            <a:tailEnd/>
                          </a:ln>
                        </pic:spPr>
                      </pic:pic>
                    </a:graphicData>
                  </a:graphic>
                </wp:inline>
              </w:drawing>
            </w:r>
          </w:p>
        </w:tc>
        <w:tc>
          <w:tcPr>
            <w:tcW w:w="1898" w:type="pct"/>
            <w:gridSpan w:val="2"/>
            <w:shd w:val="clear" w:color="auto" w:fill="ACB9CA" w:themeFill="text2" w:themeFillTint="66"/>
          </w:tcPr>
          <w:p w14:paraId="12D6C1D1" w14:textId="77777777" w:rsidR="00ED4574" w:rsidRDefault="00ED4574" w:rsidP="00760D20">
            <w:pPr>
              <w:rPr>
                <w:sz w:val="36"/>
                <w:szCs w:val="36"/>
              </w:rPr>
            </w:pPr>
            <w:r>
              <w:rPr>
                <w:sz w:val="36"/>
                <w:szCs w:val="36"/>
              </w:rPr>
              <w:t xml:space="preserve">NL CFPC </w:t>
            </w:r>
          </w:p>
          <w:p w14:paraId="53D61896" w14:textId="77777777" w:rsidR="00ED4574" w:rsidRPr="00BD2830" w:rsidRDefault="00ED4574" w:rsidP="00760D20">
            <w:pPr>
              <w:rPr>
                <w:sz w:val="36"/>
                <w:szCs w:val="36"/>
              </w:rPr>
            </w:pPr>
            <w:r w:rsidRPr="00BD2830">
              <w:rPr>
                <w:sz w:val="36"/>
                <w:szCs w:val="36"/>
              </w:rPr>
              <w:t>BOARD OF DIRECTORS</w:t>
            </w:r>
          </w:p>
        </w:tc>
      </w:tr>
      <w:tr w:rsidR="00ED4574" w14:paraId="33854882" w14:textId="77777777" w:rsidTr="00ED4574">
        <w:trPr>
          <w:trHeight w:val="984"/>
        </w:trPr>
        <w:tc>
          <w:tcPr>
            <w:tcW w:w="3102" w:type="pct"/>
            <w:gridSpan w:val="2"/>
          </w:tcPr>
          <w:p w14:paraId="002C6B13" w14:textId="77777777" w:rsidR="00ED4574" w:rsidRDefault="00ED4574" w:rsidP="00760D20"/>
          <w:p w14:paraId="4314550D" w14:textId="3CD5AACF" w:rsidR="00ED4574" w:rsidRDefault="00ED4574" w:rsidP="00760D20">
            <w:r>
              <w:t xml:space="preserve">Policy Title:  NLCFP </w:t>
            </w:r>
            <w:r w:rsidR="001B568C">
              <w:t>Code of Conduct / Declaration</w:t>
            </w:r>
          </w:p>
        </w:tc>
        <w:tc>
          <w:tcPr>
            <w:tcW w:w="1898" w:type="pct"/>
            <w:gridSpan w:val="2"/>
          </w:tcPr>
          <w:tbl>
            <w:tblPr>
              <w:tblStyle w:val="TableGrid"/>
              <w:tblW w:w="0" w:type="auto"/>
              <w:tblLook w:val="04A0" w:firstRow="1" w:lastRow="0" w:firstColumn="1" w:lastColumn="0" w:noHBand="0" w:noVBand="1"/>
            </w:tblPr>
            <w:tblGrid>
              <w:gridCol w:w="1678"/>
              <w:gridCol w:w="1565"/>
            </w:tblGrid>
            <w:tr w:rsidR="00ED4574" w14:paraId="51BCA750" w14:textId="77777777" w:rsidTr="00760D20">
              <w:tc>
                <w:tcPr>
                  <w:tcW w:w="1678" w:type="dxa"/>
                </w:tcPr>
                <w:p w14:paraId="7E0FA072" w14:textId="77777777" w:rsidR="00ED4574" w:rsidRDefault="00ED4574" w:rsidP="00760D20">
                  <w:r>
                    <w:t xml:space="preserve">Policy # </w:t>
                  </w:r>
                </w:p>
              </w:tc>
              <w:tc>
                <w:tcPr>
                  <w:tcW w:w="1565" w:type="dxa"/>
                </w:tcPr>
                <w:p w14:paraId="388B4401" w14:textId="65F8FAA0" w:rsidR="00ED4574" w:rsidRDefault="00ED4574" w:rsidP="00760D20">
                  <w:r>
                    <w:t>BOARD-1</w:t>
                  </w:r>
                  <w:r w:rsidR="001B568C">
                    <w:t>7</w:t>
                  </w:r>
                </w:p>
              </w:tc>
            </w:tr>
          </w:tbl>
          <w:p w14:paraId="4D6B96CE" w14:textId="7F6639D5" w:rsidR="00ED4574" w:rsidRDefault="00ED4574" w:rsidP="00760D20"/>
        </w:tc>
      </w:tr>
      <w:tr w:rsidR="00ED4574" w14:paraId="212735AA" w14:textId="77777777" w:rsidTr="00ED4574">
        <w:tc>
          <w:tcPr>
            <w:tcW w:w="1667" w:type="pct"/>
          </w:tcPr>
          <w:p w14:paraId="1B3B7DBE" w14:textId="77777777" w:rsidR="00ED4574" w:rsidRDefault="00ED4574" w:rsidP="00760D20">
            <w:r>
              <w:t>Effective Date:</w:t>
            </w:r>
          </w:p>
          <w:p w14:paraId="5453A5AF" w14:textId="7225C25D" w:rsidR="00ED4574" w:rsidRDefault="00F0281B" w:rsidP="00760D20">
            <w:r>
              <w:t xml:space="preserve">July </w:t>
            </w:r>
            <w:r w:rsidR="001E1AD9">
              <w:t xml:space="preserve"> 2023</w:t>
            </w:r>
          </w:p>
          <w:p w14:paraId="2808053D" w14:textId="77777777" w:rsidR="00ED4574" w:rsidRDefault="00ED4574" w:rsidP="00760D20"/>
        </w:tc>
        <w:tc>
          <w:tcPr>
            <w:tcW w:w="1436" w:type="pct"/>
          </w:tcPr>
          <w:p w14:paraId="56BDC6C2" w14:textId="77777777" w:rsidR="00ED4574" w:rsidRDefault="00ED4574" w:rsidP="00760D20">
            <w:r>
              <w:t>Authorized:</w:t>
            </w:r>
          </w:p>
          <w:p w14:paraId="497ED2E6" w14:textId="77777777" w:rsidR="00ED4574" w:rsidRDefault="00ED4574" w:rsidP="00760D20">
            <w:r>
              <w:t>Board of Directors</w:t>
            </w:r>
          </w:p>
          <w:p w14:paraId="216D93E7" w14:textId="77777777" w:rsidR="00ED4574" w:rsidRDefault="00ED4574" w:rsidP="00760D20"/>
        </w:tc>
        <w:tc>
          <w:tcPr>
            <w:tcW w:w="1120" w:type="pct"/>
          </w:tcPr>
          <w:p w14:paraId="03CFD04D" w14:textId="77777777" w:rsidR="00ED4574" w:rsidRDefault="00ED4574" w:rsidP="00760D20">
            <w:r>
              <w:t>To be reviewed:</w:t>
            </w:r>
          </w:p>
          <w:p w14:paraId="5676C31B" w14:textId="77777777" w:rsidR="00ED4574" w:rsidRDefault="00ED4574" w:rsidP="00760D20"/>
          <w:p w14:paraId="2527D84C" w14:textId="77777777" w:rsidR="00ED4574" w:rsidRDefault="00ED4574" w:rsidP="00760D20"/>
        </w:tc>
        <w:tc>
          <w:tcPr>
            <w:tcW w:w="777" w:type="pct"/>
          </w:tcPr>
          <w:p w14:paraId="04A1AE42" w14:textId="77777777" w:rsidR="00ED4574" w:rsidRDefault="00ED4574" w:rsidP="00760D20"/>
          <w:p w14:paraId="49A6DADD" w14:textId="77777777" w:rsidR="00ED4574" w:rsidRDefault="00ED4574" w:rsidP="00760D20"/>
        </w:tc>
      </w:tr>
    </w:tbl>
    <w:p w14:paraId="78428B61" w14:textId="77777777" w:rsidR="00E46118" w:rsidRPr="00E46118" w:rsidRDefault="00E46118" w:rsidP="00E46118">
      <w:pPr>
        <w:pStyle w:val="Default"/>
        <w:rPr>
          <w:rFonts w:ascii="Times New Roman" w:hAnsi="Times New Roman" w:cs="Times New Roman"/>
          <w:sz w:val="28"/>
        </w:rPr>
      </w:pPr>
    </w:p>
    <w:p w14:paraId="58BD23DE" w14:textId="1EA5E6AD" w:rsidR="001B568C" w:rsidRPr="008B134B" w:rsidRDefault="001B568C" w:rsidP="001B568C">
      <w:pPr>
        <w:jc w:val="both"/>
        <w:rPr>
          <w:rFonts w:asciiTheme="majorBidi" w:hAnsiTheme="majorBidi" w:cstheme="majorBidi"/>
          <w:sz w:val="24"/>
          <w:szCs w:val="24"/>
        </w:rPr>
      </w:pPr>
      <w:r w:rsidRPr="008B134B">
        <w:rPr>
          <w:rFonts w:asciiTheme="majorBidi" w:hAnsiTheme="majorBidi" w:cstheme="majorBidi"/>
          <w:sz w:val="24"/>
          <w:szCs w:val="24"/>
        </w:rPr>
        <w:t>The Newfoundland and Labrador College of Family Physicians (NL CFPC) Board of Directors has adopted this Code of Conduct to assist Directors in understanding and fulfilling their duties and obligations. It is not intended to be exhaustive of all matters and standards related to a director’s conduct.</w:t>
      </w:r>
    </w:p>
    <w:p w14:paraId="439CE0B0" w14:textId="39C7EDA6" w:rsidR="001B568C" w:rsidRPr="008B134B" w:rsidRDefault="001B568C" w:rsidP="001B568C">
      <w:pPr>
        <w:jc w:val="both"/>
        <w:rPr>
          <w:rFonts w:asciiTheme="majorBidi" w:hAnsiTheme="majorBidi" w:cstheme="majorBidi"/>
          <w:sz w:val="24"/>
          <w:szCs w:val="24"/>
        </w:rPr>
      </w:pPr>
      <w:r w:rsidRPr="008B134B">
        <w:rPr>
          <w:rFonts w:asciiTheme="majorBidi" w:hAnsiTheme="majorBidi" w:cstheme="majorBidi"/>
          <w:sz w:val="24"/>
          <w:szCs w:val="24"/>
        </w:rPr>
        <w:t>Directors are encouraged to consult the Board Chair where they have a question or concern.</w:t>
      </w:r>
    </w:p>
    <w:p w14:paraId="540FE615" w14:textId="07246CB4" w:rsidR="001B568C" w:rsidRPr="008B134B" w:rsidRDefault="001B568C" w:rsidP="001B568C">
      <w:pPr>
        <w:jc w:val="both"/>
        <w:rPr>
          <w:rFonts w:asciiTheme="majorBidi" w:hAnsiTheme="majorBidi" w:cstheme="majorBidi"/>
          <w:sz w:val="24"/>
          <w:szCs w:val="24"/>
        </w:rPr>
      </w:pPr>
      <w:r w:rsidRPr="008B134B">
        <w:rPr>
          <w:rFonts w:asciiTheme="majorBidi" w:hAnsiTheme="majorBidi" w:cstheme="majorBidi"/>
          <w:sz w:val="24"/>
          <w:szCs w:val="24"/>
        </w:rPr>
        <w:t>Board directors are champions and ambassadors of our discipline. They will be held to strict standards of honesty, good faith, integrity, and loyalty; they shall not put personal interests ahead of the best interests of the NLCFP (fiduciary duty). They must respect the confidentiality of information about the NLCFP.</w:t>
      </w:r>
    </w:p>
    <w:p w14:paraId="28D27218" w14:textId="58A06ECA" w:rsidR="001B568C" w:rsidRPr="008B134B" w:rsidRDefault="001B568C" w:rsidP="001B568C">
      <w:pPr>
        <w:jc w:val="both"/>
        <w:rPr>
          <w:rFonts w:asciiTheme="majorBidi" w:hAnsiTheme="majorBidi" w:cstheme="majorBidi"/>
          <w:sz w:val="24"/>
          <w:szCs w:val="24"/>
        </w:rPr>
      </w:pPr>
      <w:r w:rsidRPr="008B134B">
        <w:rPr>
          <w:rFonts w:asciiTheme="majorBidi" w:hAnsiTheme="majorBidi" w:cstheme="majorBidi"/>
          <w:sz w:val="24"/>
          <w:szCs w:val="24"/>
        </w:rPr>
        <w:t>Each Director has a duty to prepare for and attend meetings of the Board, or where he or she is not able to attend, provide due notice.</w:t>
      </w:r>
    </w:p>
    <w:p w14:paraId="5600AA13" w14:textId="13CC04EF" w:rsidR="001B568C" w:rsidRPr="008B134B" w:rsidRDefault="001B568C" w:rsidP="001B568C">
      <w:pPr>
        <w:jc w:val="both"/>
        <w:rPr>
          <w:rFonts w:asciiTheme="majorBidi" w:hAnsiTheme="majorBidi" w:cstheme="majorBidi"/>
          <w:sz w:val="24"/>
          <w:szCs w:val="24"/>
        </w:rPr>
      </w:pPr>
      <w:r w:rsidRPr="008B134B">
        <w:rPr>
          <w:rFonts w:asciiTheme="majorBidi" w:hAnsiTheme="majorBidi" w:cstheme="majorBidi"/>
          <w:sz w:val="24"/>
          <w:szCs w:val="24"/>
        </w:rPr>
        <w:t xml:space="preserve">It is recognized that Directors bring diverse backgrounds, skills, and experiences. Directors will not always agree with one another on all issues. All debates shall take place in an atmosphere of mutual respect and courtesy. Directors shall participate in a spirit of co-operation and collegiality. The authority of the chair must be respected at all times. Directors have to respect the confidentiality of all decisions relating to the board and the voting result of those decisions. Directors should recognize that the NLCFP President, </w:t>
      </w:r>
      <w:r w:rsidRPr="001E1AD9">
        <w:rPr>
          <w:rFonts w:asciiTheme="majorBidi" w:hAnsiTheme="majorBidi" w:cstheme="majorBidi"/>
          <w:color w:val="000000" w:themeColor="text1"/>
          <w:sz w:val="24"/>
          <w:szCs w:val="24"/>
        </w:rPr>
        <w:t xml:space="preserve">and Director of External Engagement </w:t>
      </w:r>
      <w:r w:rsidRPr="008B134B">
        <w:rPr>
          <w:rFonts w:asciiTheme="majorBidi" w:hAnsiTheme="majorBidi" w:cstheme="majorBidi"/>
          <w:sz w:val="24"/>
          <w:szCs w:val="24"/>
        </w:rPr>
        <w:t>are the official NLCFP spokespersons, with other members of the Executive Committee, as appropriate.</w:t>
      </w:r>
    </w:p>
    <w:p w14:paraId="224E50C2" w14:textId="585ED205" w:rsidR="001B568C" w:rsidRPr="008B134B" w:rsidRDefault="001B568C" w:rsidP="001B568C">
      <w:pPr>
        <w:jc w:val="both"/>
        <w:rPr>
          <w:rFonts w:asciiTheme="majorBidi" w:hAnsiTheme="majorBidi" w:cstheme="majorBidi"/>
          <w:sz w:val="24"/>
          <w:szCs w:val="24"/>
        </w:rPr>
      </w:pPr>
      <w:r w:rsidRPr="008B134B">
        <w:rPr>
          <w:rFonts w:asciiTheme="majorBidi" w:hAnsiTheme="majorBidi" w:cstheme="majorBidi"/>
          <w:sz w:val="24"/>
          <w:szCs w:val="24"/>
        </w:rPr>
        <w:t>Each Director will exercise the degree of care, diligence, and skill that a reasonably prudent person would exercise in comparable circumstances. Directors shall comply with all applicable laws and regulations, including NLCFP’s bylaws and policies.</w:t>
      </w:r>
    </w:p>
    <w:p w14:paraId="317CF81F" w14:textId="77777777" w:rsidR="001B568C" w:rsidRPr="008B134B" w:rsidRDefault="001B568C" w:rsidP="001B568C">
      <w:pPr>
        <w:jc w:val="both"/>
        <w:rPr>
          <w:rFonts w:asciiTheme="majorBidi" w:hAnsiTheme="majorBidi" w:cstheme="majorBidi"/>
          <w:sz w:val="24"/>
          <w:szCs w:val="24"/>
        </w:rPr>
      </w:pPr>
      <w:r w:rsidRPr="008B134B">
        <w:rPr>
          <w:rFonts w:asciiTheme="majorBidi" w:hAnsiTheme="majorBidi" w:cstheme="majorBidi"/>
          <w:sz w:val="24"/>
          <w:szCs w:val="24"/>
        </w:rPr>
        <w:t>Each Director shall report any actual, potential or perceived conflict of interest situation as per the Conflict of Interest Policy and abide by the Board-determined management strategy, as applicable.</w:t>
      </w:r>
    </w:p>
    <w:p w14:paraId="22478858" w14:textId="77777777" w:rsidR="001B568C" w:rsidRPr="008B134B" w:rsidRDefault="001B568C" w:rsidP="001B568C">
      <w:pPr>
        <w:jc w:val="both"/>
        <w:rPr>
          <w:rFonts w:asciiTheme="majorBidi" w:hAnsiTheme="majorBidi" w:cstheme="majorBidi"/>
          <w:sz w:val="24"/>
          <w:szCs w:val="24"/>
        </w:rPr>
      </w:pPr>
    </w:p>
    <w:p w14:paraId="7CCEE5D3" w14:textId="71CD53F6" w:rsidR="001B568C" w:rsidRPr="008B134B" w:rsidRDefault="001B568C" w:rsidP="001B568C">
      <w:pPr>
        <w:jc w:val="both"/>
        <w:rPr>
          <w:rFonts w:asciiTheme="majorBidi" w:hAnsiTheme="majorBidi" w:cstheme="majorBidi"/>
          <w:sz w:val="24"/>
          <w:szCs w:val="24"/>
        </w:rPr>
      </w:pPr>
      <w:r w:rsidRPr="008B134B">
        <w:rPr>
          <w:rFonts w:asciiTheme="majorBidi" w:hAnsiTheme="majorBidi" w:cstheme="majorBidi"/>
          <w:sz w:val="24"/>
          <w:szCs w:val="24"/>
        </w:rPr>
        <w:lastRenderedPageBreak/>
        <w:t xml:space="preserve">The following </w:t>
      </w:r>
      <w:proofErr w:type="spellStart"/>
      <w:r w:rsidRPr="008B134B">
        <w:rPr>
          <w:rFonts w:asciiTheme="majorBidi" w:hAnsiTheme="majorBidi" w:cstheme="majorBidi"/>
          <w:sz w:val="24"/>
          <w:szCs w:val="24"/>
        </w:rPr>
        <w:t>behaviours</w:t>
      </w:r>
      <w:proofErr w:type="spellEnd"/>
      <w:r w:rsidRPr="008B134B">
        <w:rPr>
          <w:rFonts w:asciiTheme="majorBidi" w:hAnsiTheme="majorBidi" w:cstheme="majorBidi"/>
          <w:sz w:val="24"/>
          <w:szCs w:val="24"/>
        </w:rPr>
        <w:t xml:space="preserve"> would be unacceptable and could be considered grounds for censure or removal from the NLCFP</w:t>
      </w:r>
      <w:r>
        <w:rPr>
          <w:rFonts w:asciiTheme="majorBidi" w:hAnsiTheme="majorBidi" w:cstheme="majorBidi"/>
          <w:sz w:val="24"/>
          <w:szCs w:val="24"/>
        </w:rPr>
        <w:t xml:space="preserve"> </w:t>
      </w:r>
      <w:r w:rsidRPr="008B134B">
        <w:rPr>
          <w:rFonts w:asciiTheme="majorBidi" w:hAnsiTheme="majorBidi" w:cstheme="majorBidi"/>
          <w:sz w:val="24"/>
          <w:szCs w:val="24"/>
        </w:rPr>
        <w:t>Board:</w:t>
      </w:r>
    </w:p>
    <w:p w14:paraId="2853C72A" w14:textId="77777777" w:rsidR="001B568C" w:rsidRPr="008B134B" w:rsidRDefault="001B568C" w:rsidP="001B568C">
      <w:pPr>
        <w:pStyle w:val="ListParagraph"/>
        <w:widowControl w:val="0"/>
        <w:numPr>
          <w:ilvl w:val="0"/>
          <w:numId w:val="10"/>
        </w:numPr>
        <w:spacing w:after="0" w:line="240" w:lineRule="auto"/>
        <w:contextualSpacing w:val="0"/>
        <w:jc w:val="both"/>
        <w:rPr>
          <w:rFonts w:asciiTheme="majorBidi" w:hAnsiTheme="majorBidi" w:cstheme="majorBidi"/>
          <w:sz w:val="24"/>
          <w:szCs w:val="24"/>
        </w:rPr>
      </w:pPr>
      <w:r w:rsidRPr="008B134B">
        <w:rPr>
          <w:rFonts w:asciiTheme="majorBidi" w:hAnsiTheme="majorBidi" w:cstheme="majorBidi"/>
          <w:sz w:val="24"/>
          <w:szCs w:val="24"/>
        </w:rPr>
        <w:t>shaming others for negative outcomes.</w:t>
      </w:r>
    </w:p>
    <w:p w14:paraId="310C654F" w14:textId="77777777" w:rsidR="001B568C" w:rsidRPr="008B134B" w:rsidRDefault="001B568C" w:rsidP="001B568C">
      <w:pPr>
        <w:pStyle w:val="ListParagraph"/>
        <w:widowControl w:val="0"/>
        <w:numPr>
          <w:ilvl w:val="0"/>
          <w:numId w:val="10"/>
        </w:numPr>
        <w:spacing w:after="0" w:line="240" w:lineRule="auto"/>
        <w:contextualSpacing w:val="0"/>
        <w:jc w:val="both"/>
        <w:rPr>
          <w:rFonts w:asciiTheme="majorBidi" w:hAnsiTheme="majorBidi" w:cstheme="majorBidi"/>
          <w:sz w:val="24"/>
          <w:szCs w:val="24"/>
        </w:rPr>
      </w:pPr>
      <w:r w:rsidRPr="008B134B">
        <w:rPr>
          <w:rFonts w:asciiTheme="majorBidi" w:hAnsiTheme="majorBidi" w:cstheme="majorBidi"/>
          <w:sz w:val="24"/>
          <w:szCs w:val="24"/>
        </w:rPr>
        <w:t>using foul, abusive language.</w:t>
      </w:r>
    </w:p>
    <w:p w14:paraId="43975360" w14:textId="77777777" w:rsidR="001B568C" w:rsidRPr="008B134B" w:rsidRDefault="001B568C" w:rsidP="001B568C">
      <w:pPr>
        <w:pStyle w:val="ListParagraph"/>
        <w:widowControl w:val="0"/>
        <w:numPr>
          <w:ilvl w:val="0"/>
          <w:numId w:val="10"/>
        </w:numPr>
        <w:spacing w:after="0" w:line="240" w:lineRule="auto"/>
        <w:contextualSpacing w:val="0"/>
        <w:jc w:val="both"/>
        <w:rPr>
          <w:rFonts w:asciiTheme="majorBidi" w:hAnsiTheme="majorBidi" w:cstheme="majorBidi"/>
          <w:sz w:val="24"/>
          <w:szCs w:val="24"/>
        </w:rPr>
      </w:pPr>
      <w:r w:rsidRPr="008B134B">
        <w:rPr>
          <w:rFonts w:asciiTheme="majorBidi" w:hAnsiTheme="majorBidi" w:cstheme="majorBidi"/>
          <w:sz w:val="24"/>
          <w:szCs w:val="24"/>
        </w:rPr>
        <w:t>arbitrarily sidestepping policies.</w:t>
      </w:r>
    </w:p>
    <w:p w14:paraId="1F667540" w14:textId="77777777" w:rsidR="001B568C" w:rsidRPr="008B134B" w:rsidRDefault="001B568C" w:rsidP="001B568C">
      <w:pPr>
        <w:pStyle w:val="ListParagraph"/>
        <w:widowControl w:val="0"/>
        <w:numPr>
          <w:ilvl w:val="0"/>
          <w:numId w:val="10"/>
        </w:numPr>
        <w:spacing w:after="0" w:line="240" w:lineRule="auto"/>
        <w:contextualSpacing w:val="0"/>
        <w:jc w:val="both"/>
        <w:rPr>
          <w:rFonts w:asciiTheme="majorBidi" w:hAnsiTheme="majorBidi" w:cstheme="majorBidi"/>
          <w:sz w:val="24"/>
          <w:szCs w:val="24"/>
        </w:rPr>
      </w:pPr>
      <w:r w:rsidRPr="008B134B">
        <w:rPr>
          <w:rFonts w:asciiTheme="majorBidi" w:hAnsiTheme="majorBidi" w:cstheme="majorBidi"/>
          <w:sz w:val="24"/>
          <w:szCs w:val="24"/>
        </w:rPr>
        <w:t>manipulating policies and procedures to block proceedings.</w:t>
      </w:r>
    </w:p>
    <w:p w14:paraId="38ACD6E4" w14:textId="77777777" w:rsidR="001B568C" w:rsidRPr="008B134B" w:rsidRDefault="001B568C" w:rsidP="001B568C">
      <w:pPr>
        <w:pStyle w:val="ListParagraph"/>
        <w:widowControl w:val="0"/>
        <w:numPr>
          <w:ilvl w:val="0"/>
          <w:numId w:val="10"/>
        </w:numPr>
        <w:spacing w:after="0" w:line="240" w:lineRule="auto"/>
        <w:contextualSpacing w:val="0"/>
        <w:jc w:val="both"/>
        <w:rPr>
          <w:rFonts w:asciiTheme="majorBidi" w:hAnsiTheme="majorBidi" w:cstheme="majorBidi"/>
          <w:sz w:val="24"/>
          <w:szCs w:val="24"/>
        </w:rPr>
      </w:pPr>
      <w:r w:rsidRPr="008B134B">
        <w:rPr>
          <w:rFonts w:asciiTheme="majorBidi" w:hAnsiTheme="majorBidi" w:cstheme="majorBidi"/>
          <w:sz w:val="24"/>
          <w:szCs w:val="24"/>
        </w:rPr>
        <w:t>acting in a way that could reasonably be perceived as harassment or discrimination.</w:t>
      </w:r>
    </w:p>
    <w:p w14:paraId="59BCBCF9" w14:textId="77777777" w:rsidR="001B568C" w:rsidRPr="008B134B" w:rsidRDefault="001B568C" w:rsidP="001B568C">
      <w:pPr>
        <w:pStyle w:val="ListParagraph"/>
        <w:widowControl w:val="0"/>
        <w:numPr>
          <w:ilvl w:val="0"/>
          <w:numId w:val="10"/>
        </w:numPr>
        <w:spacing w:after="0" w:line="240" w:lineRule="auto"/>
        <w:contextualSpacing w:val="0"/>
        <w:jc w:val="both"/>
        <w:rPr>
          <w:rFonts w:asciiTheme="majorBidi" w:hAnsiTheme="majorBidi" w:cstheme="majorBidi"/>
          <w:sz w:val="24"/>
          <w:szCs w:val="24"/>
        </w:rPr>
      </w:pPr>
      <w:r w:rsidRPr="008B134B">
        <w:rPr>
          <w:rFonts w:asciiTheme="majorBidi" w:hAnsiTheme="majorBidi" w:cstheme="majorBidi"/>
          <w:sz w:val="24"/>
          <w:szCs w:val="24"/>
        </w:rPr>
        <w:t>threatening others with retribution, litigation, or violence.</w:t>
      </w:r>
    </w:p>
    <w:p w14:paraId="38AA759F" w14:textId="77777777" w:rsidR="001B568C" w:rsidRPr="008B134B" w:rsidRDefault="001B568C" w:rsidP="001B568C">
      <w:pPr>
        <w:pStyle w:val="ListParagraph"/>
        <w:widowControl w:val="0"/>
        <w:numPr>
          <w:ilvl w:val="0"/>
          <w:numId w:val="10"/>
        </w:numPr>
        <w:spacing w:after="0" w:line="240" w:lineRule="auto"/>
        <w:contextualSpacing w:val="0"/>
        <w:jc w:val="both"/>
        <w:rPr>
          <w:rFonts w:asciiTheme="majorBidi" w:hAnsiTheme="majorBidi" w:cstheme="majorBidi"/>
          <w:sz w:val="24"/>
          <w:szCs w:val="24"/>
        </w:rPr>
      </w:pPr>
      <w:r w:rsidRPr="008B134B">
        <w:rPr>
          <w:rFonts w:asciiTheme="majorBidi" w:hAnsiTheme="majorBidi" w:cstheme="majorBidi"/>
          <w:sz w:val="24"/>
          <w:szCs w:val="24"/>
        </w:rPr>
        <w:t>criticizing staff in front of others (outside of in-camera board meetings)</w:t>
      </w:r>
      <w:r>
        <w:rPr>
          <w:rFonts w:asciiTheme="majorBidi" w:hAnsiTheme="majorBidi" w:cstheme="majorBidi"/>
          <w:sz w:val="24"/>
          <w:szCs w:val="24"/>
        </w:rPr>
        <w:t>.</w:t>
      </w:r>
    </w:p>
    <w:p w14:paraId="7E6F3471" w14:textId="77777777" w:rsidR="001B568C" w:rsidRPr="008B134B" w:rsidRDefault="001B568C" w:rsidP="001B568C">
      <w:pPr>
        <w:pStyle w:val="ListParagraph"/>
        <w:widowControl w:val="0"/>
        <w:numPr>
          <w:ilvl w:val="0"/>
          <w:numId w:val="10"/>
        </w:numPr>
        <w:spacing w:after="0" w:line="240" w:lineRule="auto"/>
        <w:contextualSpacing w:val="0"/>
        <w:jc w:val="both"/>
        <w:rPr>
          <w:rFonts w:asciiTheme="majorBidi" w:hAnsiTheme="majorBidi" w:cstheme="majorBidi"/>
          <w:sz w:val="24"/>
          <w:szCs w:val="24"/>
        </w:rPr>
      </w:pPr>
      <w:r w:rsidRPr="008B134B">
        <w:rPr>
          <w:rFonts w:asciiTheme="majorBidi" w:hAnsiTheme="majorBidi" w:cstheme="majorBidi"/>
          <w:sz w:val="24"/>
          <w:szCs w:val="24"/>
        </w:rPr>
        <w:t>being disrespectful or discourteous.</w:t>
      </w:r>
    </w:p>
    <w:p w14:paraId="0B3BD189" w14:textId="77777777" w:rsidR="001B568C" w:rsidRPr="008B134B" w:rsidRDefault="001B568C" w:rsidP="001B568C">
      <w:pPr>
        <w:pStyle w:val="ListParagraph"/>
        <w:widowControl w:val="0"/>
        <w:numPr>
          <w:ilvl w:val="0"/>
          <w:numId w:val="10"/>
        </w:numPr>
        <w:spacing w:after="0" w:line="240" w:lineRule="auto"/>
        <w:contextualSpacing w:val="0"/>
        <w:jc w:val="both"/>
        <w:rPr>
          <w:rFonts w:asciiTheme="majorBidi" w:hAnsiTheme="majorBidi" w:cstheme="majorBidi"/>
          <w:sz w:val="24"/>
          <w:szCs w:val="24"/>
        </w:rPr>
      </w:pPr>
      <w:r w:rsidRPr="008B134B">
        <w:rPr>
          <w:rFonts w:asciiTheme="majorBidi" w:hAnsiTheme="majorBidi" w:cstheme="majorBidi"/>
          <w:sz w:val="24"/>
          <w:szCs w:val="24"/>
        </w:rPr>
        <w:t>relying on intimidation to get his or her way.</w:t>
      </w:r>
    </w:p>
    <w:p w14:paraId="10E21943" w14:textId="3FD8EECE" w:rsidR="001B568C" w:rsidRPr="008B134B" w:rsidRDefault="001B568C" w:rsidP="001B568C">
      <w:pPr>
        <w:pStyle w:val="ListParagraph"/>
        <w:widowControl w:val="0"/>
        <w:numPr>
          <w:ilvl w:val="0"/>
          <w:numId w:val="10"/>
        </w:numPr>
        <w:spacing w:after="0" w:line="240" w:lineRule="auto"/>
        <w:contextualSpacing w:val="0"/>
        <w:jc w:val="both"/>
        <w:rPr>
          <w:rFonts w:asciiTheme="majorBidi" w:hAnsiTheme="majorBidi" w:cstheme="majorBidi"/>
          <w:sz w:val="24"/>
          <w:szCs w:val="24"/>
        </w:rPr>
      </w:pPr>
      <w:r w:rsidRPr="008B134B">
        <w:rPr>
          <w:rFonts w:asciiTheme="majorBidi" w:hAnsiTheme="majorBidi" w:cstheme="majorBidi"/>
          <w:sz w:val="24"/>
          <w:szCs w:val="24"/>
        </w:rPr>
        <w:t>behaving in a way that is inconsistent with the NLCFP Values.</w:t>
      </w:r>
    </w:p>
    <w:p w14:paraId="2A1AEF35" w14:textId="100FADCF" w:rsidR="001B568C" w:rsidRDefault="001B568C" w:rsidP="001B568C">
      <w:pPr>
        <w:pStyle w:val="ListParagraph"/>
        <w:widowControl w:val="0"/>
        <w:numPr>
          <w:ilvl w:val="0"/>
          <w:numId w:val="10"/>
        </w:numPr>
        <w:spacing w:after="0" w:line="240" w:lineRule="auto"/>
        <w:contextualSpacing w:val="0"/>
        <w:jc w:val="both"/>
        <w:rPr>
          <w:rFonts w:asciiTheme="majorBidi" w:hAnsiTheme="majorBidi" w:cstheme="majorBidi"/>
          <w:sz w:val="24"/>
          <w:szCs w:val="24"/>
        </w:rPr>
      </w:pPr>
      <w:r w:rsidRPr="008B134B">
        <w:rPr>
          <w:rFonts w:asciiTheme="majorBidi" w:hAnsiTheme="majorBidi" w:cstheme="majorBidi"/>
          <w:sz w:val="24"/>
          <w:szCs w:val="24"/>
        </w:rPr>
        <w:t>behaving in a way that is contrary to applicable provincial or federal legislation.</w:t>
      </w:r>
    </w:p>
    <w:p w14:paraId="448B85FC" w14:textId="77777777" w:rsidR="001B568C" w:rsidRPr="001B568C" w:rsidRDefault="001B568C" w:rsidP="001B568C">
      <w:pPr>
        <w:pStyle w:val="ListParagraph"/>
        <w:widowControl w:val="0"/>
        <w:spacing w:after="0" w:line="240" w:lineRule="auto"/>
        <w:contextualSpacing w:val="0"/>
        <w:jc w:val="both"/>
        <w:rPr>
          <w:rFonts w:asciiTheme="majorBidi" w:hAnsiTheme="majorBidi" w:cstheme="majorBidi"/>
          <w:sz w:val="24"/>
          <w:szCs w:val="24"/>
        </w:rPr>
      </w:pPr>
    </w:p>
    <w:p w14:paraId="66579446" w14:textId="516A3FA4" w:rsidR="001B568C" w:rsidRPr="008B134B" w:rsidRDefault="001B568C" w:rsidP="001B568C">
      <w:pPr>
        <w:jc w:val="both"/>
        <w:rPr>
          <w:rFonts w:asciiTheme="majorBidi" w:hAnsiTheme="majorBidi" w:cstheme="majorBidi"/>
          <w:sz w:val="24"/>
          <w:szCs w:val="24"/>
        </w:rPr>
      </w:pPr>
      <w:r w:rsidRPr="008B134B">
        <w:rPr>
          <w:rFonts w:asciiTheme="majorBidi" w:hAnsiTheme="majorBidi" w:cstheme="majorBidi"/>
          <w:sz w:val="24"/>
          <w:szCs w:val="24"/>
        </w:rPr>
        <w:t>Note, in situations involving complaints of workplace violence, harassment or discrimination against a Board Director, the NLCFP may be required to conduct an investigation and/or notify the police and/or applicable regulatory bodies.</w:t>
      </w:r>
    </w:p>
    <w:p w14:paraId="5E37360A" w14:textId="7C2E1933" w:rsidR="001B568C" w:rsidRPr="008B134B" w:rsidRDefault="001B568C" w:rsidP="001B568C">
      <w:pPr>
        <w:jc w:val="both"/>
        <w:rPr>
          <w:rFonts w:asciiTheme="majorBidi" w:hAnsiTheme="majorBidi" w:cstheme="majorBidi"/>
          <w:sz w:val="24"/>
          <w:szCs w:val="24"/>
        </w:rPr>
      </w:pPr>
      <w:r w:rsidRPr="008B134B">
        <w:rPr>
          <w:rFonts w:asciiTheme="majorBidi" w:hAnsiTheme="majorBidi" w:cstheme="majorBidi"/>
          <w:sz w:val="24"/>
          <w:szCs w:val="24"/>
        </w:rPr>
        <w:t xml:space="preserve">Each Director shall sign the NLCFP Board Director Professional Conduct Declaration </w:t>
      </w:r>
      <w:r w:rsidR="0087039B">
        <w:rPr>
          <w:rFonts w:asciiTheme="majorBidi" w:hAnsiTheme="majorBidi" w:cstheme="majorBidi"/>
          <w:color w:val="000000" w:themeColor="text1"/>
          <w:sz w:val="24"/>
          <w:szCs w:val="24"/>
        </w:rPr>
        <w:t xml:space="preserve">per term </w:t>
      </w:r>
      <w:r w:rsidRPr="008B134B">
        <w:rPr>
          <w:rFonts w:asciiTheme="majorBidi" w:hAnsiTheme="majorBidi" w:cstheme="majorBidi"/>
          <w:sz w:val="24"/>
          <w:szCs w:val="24"/>
        </w:rPr>
        <w:t>and adhere to this Code of Conduct. If a Board Director is deemed to have breached the Code of Conduct (see process below under Alleged Breaches), they agree to resign from the Board of Directors.</w:t>
      </w:r>
    </w:p>
    <w:p w14:paraId="1929D2F5" w14:textId="10211FC4" w:rsidR="001B568C" w:rsidRPr="001B568C" w:rsidRDefault="001B568C" w:rsidP="001B568C">
      <w:pPr>
        <w:jc w:val="both"/>
        <w:rPr>
          <w:rFonts w:asciiTheme="majorBidi" w:hAnsiTheme="majorBidi" w:cstheme="majorBidi"/>
          <w:b/>
          <w:bCs/>
          <w:sz w:val="24"/>
          <w:szCs w:val="24"/>
        </w:rPr>
      </w:pPr>
      <w:r w:rsidRPr="008B134B">
        <w:rPr>
          <w:rFonts w:asciiTheme="majorBidi" w:hAnsiTheme="majorBidi" w:cstheme="majorBidi"/>
          <w:b/>
          <w:bCs/>
          <w:sz w:val="24"/>
          <w:szCs w:val="24"/>
        </w:rPr>
        <w:t>Alleged Breaches of the Code of Conduct:</w:t>
      </w:r>
    </w:p>
    <w:p w14:paraId="21AEA45C" w14:textId="61CC5C59" w:rsidR="001B568C" w:rsidRPr="008B134B" w:rsidRDefault="001B568C" w:rsidP="001B568C">
      <w:pPr>
        <w:jc w:val="both"/>
        <w:rPr>
          <w:rFonts w:asciiTheme="majorBidi" w:hAnsiTheme="majorBidi" w:cstheme="majorBidi"/>
          <w:sz w:val="24"/>
          <w:szCs w:val="24"/>
        </w:rPr>
      </w:pPr>
      <w:r w:rsidRPr="008B134B">
        <w:rPr>
          <w:rFonts w:asciiTheme="majorBidi" w:hAnsiTheme="majorBidi" w:cstheme="majorBidi"/>
          <w:sz w:val="24"/>
          <w:szCs w:val="24"/>
        </w:rPr>
        <w:t>Directors or CFPC members who believe that a provision of this Code has been breached should immediately report the matter in writing to the Chair of the Board. (If the Chair is implicated, the matter should be reported to the President-Elect). The Chair has discretion to determine whether the matter is sufficiently serious to warrant discussion by the entire Board. The Chair might choose to first address the matter directly with the Director(s) implicated and seek a resolution if possible. When the Chair determines the matter requires full discussion by the Board, the Chair will do the following:</w:t>
      </w:r>
    </w:p>
    <w:p w14:paraId="1F5D99BF" w14:textId="3C6DE0AD" w:rsidR="001B568C" w:rsidRPr="001B568C" w:rsidRDefault="001B568C" w:rsidP="001B568C">
      <w:pPr>
        <w:pStyle w:val="ListParagraph"/>
        <w:widowControl w:val="0"/>
        <w:numPr>
          <w:ilvl w:val="0"/>
          <w:numId w:val="11"/>
        </w:numPr>
        <w:spacing w:after="0" w:line="240" w:lineRule="auto"/>
        <w:contextualSpacing w:val="0"/>
        <w:jc w:val="both"/>
        <w:rPr>
          <w:rFonts w:asciiTheme="majorBidi" w:hAnsiTheme="majorBidi" w:cstheme="majorBidi"/>
          <w:sz w:val="24"/>
          <w:szCs w:val="24"/>
        </w:rPr>
      </w:pPr>
      <w:r w:rsidRPr="008B134B">
        <w:rPr>
          <w:rFonts w:asciiTheme="majorBidi" w:hAnsiTheme="majorBidi" w:cstheme="majorBidi"/>
          <w:sz w:val="24"/>
          <w:szCs w:val="24"/>
        </w:rPr>
        <w:t>Notice: The Director who is alleged to have breached the Code will be given notice of the complaint or allegation against him or her, including the name of the complainant and other reasonable factual details to allow the individual to understand the basis and substance of the complaint.</w:t>
      </w:r>
    </w:p>
    <w:p w14:paraId="7F35FF47" w14:textId="4E0579D6" w:rsidR="001B568C" w:rsidRPr="001B568C" w:rsidRDefault="001B568C" w:rsidP="001B568C">
      <w:pPr>
        <w:pStyle w:val="ListParagraph"/>
        <w:widowControl w:val="0"/>
        <w:numPr>
          <w:ilvl w:val="0"/>
          <w:numId w:val="11"/>
        </w:numPr>
        <w:spacing w:after="0" w:line="240" w:lineRule="auto"/>
        <w:contextualSpacing w:val="0"/>
        <w:jc w:val="both"/>
        <w:rPr>
          <w:rFonts w:asciiTheme="majorBidi" w:hAnsiTheme="majorBidi" w:cstheme="majorBidi"/>
          <w:sz w:val="24"/>
          <w:szCs w:val="24"/>
        </w:rPr>
      </w:pPr>
      <w:r w:rsidRPr="008B134B">
        <w:rPr>
          <w:rFonts w:asciiTheme="majorBidi" w:hAnsiTheme="majorBidi" w:cstheme="majorBidi"/>
          <w:sz w:val="24"/>
          <w:szCs w:val="24"/>
        </w:rPr>
        <w:t>Response: A Director will be given five business days to provide a written response to the allegations. In exceptional circumstances, the Board Chair retains the discretion to lengthen the time for a response.</w:t>
      </w:r>
    </w:p>
    <w:p w14:paraId="558F46FF" w14:textId="77777777" w:rsidR="001B568C" w:rsidRPr="008B134B" w:rsidRDefault="001B568C" w:rsidP="001B568C">
      <w:pPr>
        <w:pStyle w:val="ListParagraph"/>
        <w:widowControl w:val="0"/>
        <w:numPr>
          <w:ilvl w:val="0"/>
          <w:numId w:val="11"/>
        </w:numPr>
        <w:spacing w:after="0" w:line="240" w:lineRule="auto"/>
        <w:contextualSpacing w:val="0"/>
        <w:jc w:val="both"/>
        <w:rPr>
          <w:rFonts w:asciiTheme="majorBidi" w:hAnsiTheme="majorBidi" w:cstheme="majorBidi"/>
          <w:sz w:val="24"/>
          <w:szCs w:val="24"/>
        </w:rPr>
      </w:pPr>
      <w:r w:rsidRPr="008B134B">
        <w:rPr>
          <w:rFonts w:asciiTheme="majorBidi" w:hAnsiTheme="majorBidi" w:cstheme="majorBidi"/>
          <w:sz w:val="24"/>
          <w:szCs w:val="24"/>
        </w:rPr>
        <w:t>Board Evaluation: The Board of Directors will consider the written submissions of the director whose conduct is being reviewed and render its decision in writing within 10 business days. The Board will render a decision on whether or not a breach of the Code of Conduct has occurred. The Director whose conduct is being reviewed shall not participate in the Board meeting called to consider the complaint.</w:t>
      </w:r>
    </w:p>
    <w:p w14:paraId="74A37661" w14:textId="77777777" w:rsidR="001B568C" w:rsidRPr="008B134B" w:rsidRDefault="001B568C" w:rsidP="001B568C">
      <w:pPr>
        <w:jc w:val="both"/>
        <w:rPr>
          <w:rFonts w:asciiTheme="majorBidi" w:hAnsiTheme="majorBidi" w:cstheme="majorBidi"/>
          <w:sz w:val="24"/>
          <w:szCs w:val="24"/>
        </w:rPr>
      </w:pPr>
    </w:p>
    <w:p w14:paraId="57E4409F" w14:textId="7EA0A539" w:rsidR="001B568C" w:rsidRPr="001B568C" w:rsidRDefault="001B568C" w:rsidP="001B568C">
      <w:pPr>
        <w:pStyle w:val="ListParagraph"/>
        <w:widowControl w:val="0"/>
        <w:numPr>
          <w:ilvl w:val="0"/>
          <w:numId w:val="11"/>
        </w:numPr>
        <w:spacing w:after="0" w:line="240" w:lineRule="auto"/>
        <w:contextualSpacing w:val="0"/>
        <w:jc w:val="both"/>
        <w:rPr>
          <w:rFonts w:asciiTheme="majorBidi" w:hAnsiTheme="majorBidi" w:cstheme="majorBidi"/>
          <w:sz w:val="24"/>
          <w:szCs w:val="24"/>
        </w:rPr>
      </w:pPr>
      <w:r w:rsidRPr="008B134B">
        <w:rPr>
          <w:rFonts w:asciiTheme="majorBidi" w:hAnsiTheme="majorBidi" w:cstheme="majorBidi"/>
          <w:sz w:val="24"/>
          <w:szCs w:val="24"/>
        </w:rPr>
        <w:lastRenderedPageBreak/>
        <w:t>Remedies: The Board will consider each complaint on its merits. If the Board reaches a decision that a breach of the Code of Conduct has occurred, the Director whose conduct is being reviewed will be asked to resign from the Board of Directors.</w:t>
      </w:r>
    </w:p>
    <w:p w14:paraId="2EA39E3B" w14:textId="22304DF6" w:rsidR="001B568C" w:rsidRPr="001B568C" w:rsidRDefault="001B568C" w:rsidP="001B568C">
      <w:pPr>
        <w:pStyle w:val="ListParagraph"/>
        <w:jc w:val="both"/>
        <w:rPr>
          <w:rFonts w:asciiTheme="majorBidi" w:hAnsiTheme="majorBidi" w:cstheme="majorBidi"/>
          <w:sz w:val="24"/>
          <w:szCs w:val="24"/>
        </w:rPr>
      </w:pPr>
      <w:r w:rsidRPr="008B134B">
        <w:rPr>
          <w:rFonts w:asciiTheme="majorBidi" w:hAnsiTheme="majorBidi" w:cstheme="majorBidi"/>
          <w:sz w:val="24"/>
          <w:szCs w:val="24"/>
        </w:rPr>
        <w:t xml:space="preserve">Discussions are considered in-camera until step </w:t>
      </w:r>
      <w:r>
        <w:rPr>
          <w:rFonts w:asciiTheme="majorBidi" w:hAnsiTheme="majorBidi" w:cstheme="majorBidi"/>
          <w:sz w:val="24"/>
          <w:szCs w:val="24"/>
        </w:rPr>
        <w:t>(e)</w:t>
      </w:r>
    </w:p>
    <w:p w14:paraId="55FA0A75" w14:textId="67F46274" w:rsidR="001B568C" w:rsidRPr="008B134B" w:rsidRDefault="001B568C" w:rsidP="001B568C">
      <w:pPr>
        <w:pStyle w:val="ListParagraph"/>
        <w:widowControl w:val="0"/>
        <w:numPr>
          <w:ilvl w:val="0"/>
          <w:numId w:val="11"/>
        </w:numPr>
        <w:spacing w:after="0" w:line="240" w:lineRule="auto"/>
        <w:contextualSpacing w:val="0"/>
        <w:jc w:val="both"/>
        <w:rPr>
          <w:rFonts w:asciiTheme="majorBidi" w:hAnsiTheme="majorBidi" w:cstheme="majorBidi"/>
          <w:sz w:val="24"/>
          <w:szCs w:val="24"/>
        </w:rPr>
      </w:pPr>
      <w:r w:rsidRPr="008B134B">
        <w:rPr>
          <w:rFonts w:asciiTheme="majorBidi" w:hAnsiTheme="majorBidi" w:cstheme="majorBidi"/>
          <w:sz w:val="24"/>
          <w:szCs w:val="24"/>
        </w:rPr>
        <w:t>In the case that this cannot be remedied within the Board, the issue will be shared with N</w:t>
      </w:r>
      <w:r>
        <w:rPr>
          <w:rFonts w:asciiTheme="majorBidi" w:hAnsiTheme="majorBidi" w:cstheme="majorBidi"/>
          <w:sz w:val="24"/>
          <w:szCs w:val="24"/>
        </w:rPr>
        <w:t>L</w:t>
      </w:r>
      <w:r w:rsidRPr="008B134B">
        <w:rPr>
          <w:rFonts w:asciiTheme="majorBidi" w:hAnsiTheme="majorBidi" w:cstheme="majorBidi"/>
          <w:sz w:val="24"/>
          <w:szCs w:val="24"/>
        </w:rPr>
        <w:t>CFP members. In accordance with NL CFPC bylaws and the Not-for-Profit Corporations Act, members will be asked to reach a decision regarding the possible removal of the Director from the office.</w:t>
      </w:r>
    </w:p>
    <w:p w14:paraId="74702037" w14:textId="77777777" w:rsidR="001B568C" w:rsidRPr="008B134B" w:rsidRDefault="001B568C" w:rsidP="001B568C">
      <w:pPr>
        <w:jc w:val="both"/>
        <w:rPr>
          <w:rFonts w:asciiTheme="majorBidi" w:hAnsiTheme="majorBidi" w:cstheme="majorBidi"/>
          <w:sz w:val="24"/>
          <w:szCs w:val="24"/>
        </w:rPr>
      </w:pPr>
    </w:p>
    <w:p w14:paraId="10D6027A" w14:textId="4D1618A9" w:rsidR="001425AC" w:rsidRPr="001425AC" w:rsidRDefault="001B568C" w:rsidP="001425AC">
      <w:pPr>
        <w:jc w:val="both"/>
        <w:rPr>
          <w:rFonts w:asciiTheme="majorBidi" w:hAnsiTheme="majorBidi" w:cstheme="majorBidi"/>
          <w:sz w:val="24"/>
          <w:szCs w:val="24"/>
        </w:rPr>
      </w:pPr>
      <w:r w:rsidRPr="008B134B">
        <w:rPr>
          <w:rFonts w:asciiTheme="majorBidi" w:hAnsiTheme="majorBidi" w:cstheme="majorBidi"/>
          <w:sz w:val="24"/>
          <w:szCs w:val="24"/>
        </w:rPr>
        <w:t>Note: alleged issues will be dealt with, maintaining confidentiality, and respecting personal information for all persons involved in the complaint.</w:t>
      </w:r>
    </w:p>
    <w:p w14:paraId="378513E2" w14:textId="37A26F5F" w:rsidR="00157E49" w:rsidRPr="001425AC" w:rsidRDefault="001425AC" w:rsidP="00157E49">
      <w:pPr>
        <w:rPr>
          <w:rFonts w:asciiTheme="majorBidi" w:hAnsiTheme="majorBidi" w:cstheme="majorBidi"/>
          <w:b/>
          <w:bCs/>
          <w:color w:val="000000" w:themeColor="text1"/>
          <w:sz w:val="24"/>
          <w:szCs w:val="24"/>
        </w:rPr>
      </w:pPr>
      <w:r w:rsidRPr="001425AC">
        <w:rPr>
          <w:rFonts w:asciiTheme="majorBidi" w:hAnsiTheme="majorBidi" w:cstheme="majorBidi"/>
          <w:b/>
          <w:bCs/>
          <w:color w:val="000000" w:themeColor="text1"/>
          <w:sz w:val="24"/>
          <w:szCs w:val="24"/>
        </w:rPr>
        <w:t>I hereby agree</w:t>
      </w:r>
      <w:r>
        <w:rPr>
          <w:rFonts w:asciiTheme="majorBidi" w:hAnsiTheme="majorBidi" w:cstheme="majorBidi"/>
          <w:b/>
          <w:bCs/>
          <w:color w:val="000000" w:themeColor="text1"/>
          <w:sz w:val="24"/>
          <w:szCs w:val="24"/>
        </w:rPr>
        <w:t xml:space="preserve"> with</w:t>
      </w:r>
      <w:r w:rsidRPr="001425AC">
        <w:rPr>
          <w:rFonts w:asciiTheme="majorBidi" w:hAnsiTheme="majorBidi" w:cstheme="majorBidi"/>
          <w:b/>
          <w:bCs/>
          <w:color w:val="000000" w:themeColor="text1"/>
          <w:sz w:val="24"/>
          <w:szCs w:val="24"/>
        </w:rPr>
        <w:t xml:space="preserve"> the NLCFP </w:t>
      </w:r>
      <w:r>
        <w:rPr>
          <w:rFonts w:asciiTheme="majorBidi" w:hAnsiTheme="majorBidi" w:cstheme="majorBidi"/>
          <w:b/>
          <w:bCs/>
          <w:color w:val="000000" w:themeColor="text1"/>
          <w:sz w:val="24"/>
          <w:szCs w:val="24"/>
        </w:rPr>
        <w:t xml:space="preserve">Board </w:t>
      </w:r>
      <w:r w:rsidRPr="001425AC">
        <w:rPr>
          <w:rFonts w:asciiTheme="majorBidi" w:hAnsiTheme="majorBidi" w:cstheme="majorBidi"/>
          <w:b/>
          <w:bCs/>
          <w:color w:val="000000" w:themeColor="text1"/>
          <w:sz w:val="24"/>
          <w:szCs w:val="24"/>
        </w:rPr>
        <w:t>Code of Conduct as outlined and approved by the NLCFP Board.</w:t>
      </w:r>
    </w:p>
    <w:p w14:paraId="7DD776FE" w14:textId="77777777" w:rsidR="001425AC" w:rsidRPr="00ED4574" w:rsidRDefault="001425AC" w:rsidP="001425AC">
      <w:pPr>
        <w:rPr>
          <w:rFonts w:cstheme="minorHAnsi"/>
          <w:sz w:val="24"/>
          <w:szCs w:val="24"/>
        </w:rPr>
      </w:pPr>
    </w:p>
    <w:p w14:paraId="4DFCDEAA" w14:textId="77777777" w:rsidR="001425AC" w:rsidRPr="00ED4574" w:rsidRDefault="001425AC" w:rsidP="001425AC">
      <w:pPr>
        <w:tabs>
          <w:tab w:val="left" w:pos="1440"/>
          <w:tab w:val="left" w:leader="underscore" w:pos="5040"/>
          <w:tab w:val="left" w:pos="5220"/>
          <w:tab w:val="left" w:pos="5940"/>
          <w:tab w:val="left" w:leader="underscore" w:pos="9360"/>
        </w:tabs>
        <w:rPr>
          <w:rFonts w:cstheme="minorHAnsi"/>
          <w:sz w:val="24"/>
          <w:szCs w:val="24"/>
        </w:rPr>
      </w:pPr>
      <w:r w:rsidRPr="00ED4574">
        <w:rPr>
          <w:rFonts w:cstheme="minorHAnsi"/>
          <w:sz w:val="24"/>
          <w:szCs w:val="24"/>
        </w:rPr>
        <w:t xml:space="preserve">Name (print): </w:t>
      </w:r>
      <w:r w:rsidRPr="00ED4574">
        <w:rPr>
          <w:rFonts w:cstheme="minorHAnsi"/>
          <w:sz w:val="24"/>
          <w:szCs w:val="24"/>
        </w:rPr>
        <w:tab/>
      </w:r>
      <w:r w:rsidRPr="00ED4574">
        <w:rPr>
          <w:rFonts w:cstheme="minorHAnsi"/>
          <w:sz w:val="24"/>
          <w:szCs w:val="24"/>
        </w:rPr>
        <w:tab/>
      </w:r>
      <w:r w:rsidRPr="00ED4574">
        <w:rPr>
          <w:rFonts w:cstheme="minorHAnsi"/>
          <w:sz w:val="24"/>
          <w:szCs w:val="24"/>
        </w:rPr>
        <w:tab/>
        <w:t xml:space="preserve">Date: </w:t>
      </w:r>
      <w:r w:rsidRPr="00ED4574">
        <w:rPr>
          <w:rFonts w:cstheme="minorHAnsi"/>
          <w:sz w:val="24"/>
          <w:szCs w:val="24"/>
        </w:rPr>
        <w:tab/>
      </w:r>
      <w:r w:rsidRPr="00ED4574">
        <w:rPr>
          <w:rFonts w:cstheme="minorHAnsi"/>
          <w:sz w:val="24"/>
          <w:szCs w:val="24"/>
        </w:rPr>
        <w:tab/>
      </w:r>
    </w:p>
    <w:p w14:paraId="78F70B47" w14:textId="77777777" w:rsidR="001425AC" w:rsidRPr="00ED4574" w:rsidRDefault="001425AC" w:rsidP="001425AC">
      <w:pPr>
        <w:tabs>
          <w:tab w:val="left" w:pos="1440"/>
          <w:tab w:val="left" w:leader="underscore" w:pos="5040"/>
          <w:tab w:val="left" w:pos="5220"/>
          <w:tab w:val="left" w:pos="5940"/>
          <w:tab w:val="left" w:leader="underscore" w:pos="9360"/>
        </w:tabs>
        <w:rPr>
          <w:rFonts w:cstheme="minorHAnsi"/>
          <w:sz w:val="24"/>
          <w:szCs w:val="24"/>
        </w:rPr>
      </w:pPr>
    </w:p>
    <w:p w14:paraId="387895BC" w14:textId="77777777" w:rsidR="001425AC" w:rsidRPr="00ED4574" w:rsidRDefault="001425AC" w:rsidP="001425AC">
      <w:pPr>
        <w:tabs>
          <w:tab w:val="left" w:pos="1440"/>
          <w:tab w:val="left" w:leader="underscore" w:pos="5040"/>
          <w:tab w:val="left" w:pos="5220"/>
          <w:tab w:val="left" w:pos="5940"/>
          <w:tab w:val="left" w:leader="underscore" w:pos="9360"/>
        </w:tabs>
        <w:rPr>
          <w:rFonts w:cstheme="minorHAnsi"/>
          <w:sz w:val="24"/>
          <w:szCs w:val="24"/>
        </w:rPr>
      </w:pPr>
    </w:p>
    <w:p w14:paraId="0515195A" w14:textId="77777777" w:rsidR="001425AC" w:rsidRPr="00ED4574" w:rsidRDefault="001425AC" w:rsidP="001425AC">
      <w:pPr>
        <w:tabs>
          <w:tab w:val="left" w:pos="1440"/>
          <w:tab w:val="left" w:leader="underscore" w:pos="5040"/>
          <w:tab w:val="left" w:pos="5220"/>
          <w:tab w:val="left" w:pos="5940"/>
          <w:tab w:val="left" w:leader="underscore" w:pos="9360"/>
        </w:tabs>
        <w:rPr>
          <w:rFonts w:cstheme="minorHAnsi"/>
          <w:sz w:val="24"/>
          <w:szCs w:val="24"/>
        </w:rPr>
      </w:pPr>
      <w:r w:rsidRPr="00ED4574">
        <w:rPr>
          <w:rFonts w:cstheme="minorHAnsi"/>
          <w:sz w:val="24"/>
          <w:szCs w:val="24"/>
        </w:rPr>
        <w:t>Signature:</w:t>
      </w:r>
      <w:r w:rsidRPr="00ED4574">
        <w:rPr>
          <w:rFonts w:cstheme="minorHAnsi"/>
          <w:sz w:val="24"/>
          <w:szCs w:val="24"/>
        </w:rPr>
        <w:tab/>
      </w:r>
      <w:r w:rsidRPr="00ED4574">
        <w:rPr>
          <w:rFonts w:cstheme="minorHAnsi"/>
          <w:sz w:val="24"/>
          <w:szCs w:val="24"/>
        </w:rPr>
        <w:tab/>
      </w:r>
    </w:p>
    <w:p w14:paraId="46E5E9A7" w14:textId="77777777" w:rsidR="001425AC" w:rsidRPr="00ED4574" w:rsidRDefault="001425AC" w:rsidP="00157E49">
      <w:pPr>
        <w:rPr>
          <w:rFonts w:cstheme="minorHAnsi"/>
          <w:sz w:val="24"/>
          <w:szCs w:val="24"/>
        </w:rPr>
      </w:pPr>
    </w:p>
    <w:sectPr w:rsidR="001425AC" w:rsidRPr="00ED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0D91B7"/>
    <w:multiLevelType w:val="hybridMultilevel"/>
    <w:tmpl w:val="B302FB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A0C7C0"/>
    <w:multiLevelType w:val="hybridMultilevel"/>
    <w:tmpl w:val="905299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57262E"/>
    <w:multiLevelType w:val="hybridMultilevel"/>
    <w:tmpl w:val="B3A07FBA"/>
    <w:lvl w:ilvl="0" w:tplc="E792709C">
      <w:start w:val="1"/>
      <w:numFmt w:val="lowerLetter"/>
      <w:lvlText w:val="(%1)"/>
      <w:lvlJc w:val="left"/>
      <w:pPr>
        <w:ind w:left="720" w:hanging="360"/>
      </w:pPr>
      <w:rPr>
        <w:rFonts w:ascii="Calibri" w:eastAsia="Calibri" w:hAnsi="Calibri" w:hint="default"/>
        <w:spacing w:val="-1"/>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887828"/>
    <w:multiLevelType w:val="multilevel"/>
    <w:tmpl w:val="C2CC7CF4"/>
    <w:lvl w:ilvl="0">
      <w:start w:val="1"/>
      <w:numFmt w:val="decimal"/>
      <w:pStyle w:val="PolicySectionHeading"/>
      <w:lvlText w:val="%1.0"/>
      <w:lvlJc w:val="left"/>
      <w:pPr>
        <w:ind w:left="360" w:hanging="360"/>
      </w:pPr>
      <w:rPr>
        <w:rFonts w:hint="default"/>
        <w:sz w:val="28"/>
      </w:rPr>
    </w:lvl>
    <w:lvl w:ilvl="1">
      <w:start w:val="1"/>
      <w:numFmt w:val="decimal"/>
      <w:pStyle w:val="PolicyStatementparagraph"/>
      <w:lvlText w:val="%1.%2."/>
      <w:lvlJc w:val="left"/>
      <w:pPr>
        <w:ind w:left="792" w:hanging="432"/>
      </w:pPr>
      <w:rPr>
        <w:rFonts w:hint="default"/>
      </w:rPr>
    </w:lvl>
    <w:lvl w:ilvl="2">
      <w:start w:val="1"/>
      <w:numFmt w:val="decimal"/>
      <w:pStyle w:val="Policy2ndSubStatement"/>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1F1256"/>
    <w:multiLevelType w:val="hybridMultilevel"/>
    <w:tmpl w:val="309C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56636"/>
    <w:multiLevelType w:val="hybridMultilevel"/>
    <w:tmpl w:val="DD361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C06D4"/>
    <w:multiLevelType w:val="hybridMultilevel"/>
    <w:tmpl w:val="6E66B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190AD1"/>
    <w:multiLevelType w:val="hybridMultilevel"/>
    <w:tmpl w:val="67D261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2B169B"/>
    <w:multiLevelType w:val="hybridMultilevel"/>
    <w:tmpl w:val="C25E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A16520"/>
    <w:multiLevelType w:val="hybridMultilevel"/>
    <w:tmpl w:val="73A271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8051A04"/>
    <w:multiLevelType w:val="hybridMultilevel"/>
    <w:tmpl w:val="6564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10"/>
  </w:num>
  <w:num w:numId="6">
    <w:abstractNumId w:val="7"/>
  </w:num>
  <w:num w:numId="7">
    <w:abstractNumId w:val="3"/>
  </w:num>
  <w:num w:numId="8">
    <w:abstractNumId w:val="5"/>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18"/>
    <w:rsid w:val="001425AC"/>
    <w:rsid w:val="00157E49"/>
    <w:rsid w:val="001B568C"/>
    <w:rsid w:val="001E1AD9"/>
    <w:rsid w:val="00215B23"/>
    <w:rsid w:val="002A3563"/>
    <w:rsid w:val="003108C5"/>
    <w:rsid w:val="00454704"/>
    <w:rsid w:val="006A575C"/>
    <w:rsid w:val="00837B66"/>
    <w:rsid w:val="0087039B"/>
    <w:rsid w:val="00874D7C"/>
    <w:rsid w:val="00923608"/>
    <w:rsid w:val="00AF460F"/>
    <w:rsid w:val="00E46118"/>
    <w:rsid w:val="00E84BD8"/>
    <w:rsid w:val="00ED4574"/>
    <w:rsid w:val="00F0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6CF4"/>
  <w15:chartTrackingRefBased/>
  <w15:docId w15:val="{A5F6A295-FF07-45BC-BB4E-E9B70643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11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E46118"/>
    <w:pPr>
      <w:ind w:left="720"/>
      <w:contextualSpacing/>
    </w:pPr>
  </w:style>
  <w:style w:type="table" w:styleId="TableGrid">
    <w:name w:val="Table Grid"/>
    <w:basedOn w:val="TableNormal"/>
    <w:uiPriority w:val="39"/>
    <w:rsid w:val="00157E49"/>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ectionHeading">
    <w:name w:val="Policy Section Heading"/>
    <w:basedOn w:val="ListParagraph"/>
    <w:next w:val="PolicyStatementparagraph"/>
    <w:qFormat/>
    <w:rsid w:val="00157E49"/>
    <w:pPr>
      <w:numPr>
        <w:numId w:val="7"/>
      </w:numPr>
      <w:tabs>
        <w:tab w:val="left" w:pos="540"/>
      </w:tabs>
      <w:spacing w:before="240" w:after="0" w:line="240" w:lineRule="auto"/>
      <w:ind w:left="540" w:hanging="540"/>
      <w:contextualSpacing w:val="0"/>
    </w:pPr>
    <w:rPr>
      <w:b/>
      <w:caps/>
      <w:sz w:val="28"/>
      <w:szCs w:val="24"/>
      <w:lang w:val="en-CA"/>
    </w:rPr>
  </w:style>
  <w:style w:type="paragraph" w:customStyle="1" w:styleId="PolicyStatementparagraph">
    <w:name w:val="Policy Statement paragraph"/>
    <w:basedOn w:val="ListParagraph"/>
    <w:link w:val="PolicyStatementparagraphChar"/>
    <w:qFormat/>
    <w:rsid w:val="00157E49"/>
    <w:pPr>
      <w:numPr>
        <w:ilvl w:val="1"/>
        <w:numId w:val="7"/>
      </w:numPr>
      <w:spacing w:before="100" w:after="0" w:line="240" w:lineRule="auto"/>
      <w:ind w:left="1260" w:hanging="720"/>
      <w:contextualSpacing w:val="0"/>
    </w:pPr>
    <w:rPr>
      <w:rFonts w:cstheme="minorHAnsi"/>
      <w:sz w:val="24"/>
      <w:szCs w:val="24"/>
      <w:lang w:val="en-CA"/>
    </w:rPr>
  </w:style>
  <w:style w:type="paragraph" w:customStyle="1" w:styleId="PolicySubheading2ndlevelundersection">
    <w:name w:val="Policy Subheading (2nd level under section)"/>
    <w:basedOn w:val="PolicyStatementparagraph"/>
    <w:link w:val="PolicySubheading2ndlevelundersectionChar"/>
    <w:qFormat/>
    <w:rsid w:val="00157E49"/>
    <w:rPr>
      <w:b/>
      <w:bCs/>
      <w:caps/>
    </w:rPr>
  </w:style>
  <w:style w:type="character" w:customStyle="1" w:styleId="PolicyStatementparagraphChar">
    <w:name w:val="Policy Statement paragraph Char"/>
    <w:basedOn w:val="DefaultParagraphFont"/>
    <w:link w:val="PolicyStatementparagraph"/>
    <w:rsid w:val="00157E49"/>
    <w:rPr>
      <w:rFonts w:cstheme="minorHAnsi"/>
      <w:sz w:val="24"/>
      <w:szCs w:val="24"/>
      <w:lang w:val="en-CA"/>
    </w:rPr>
  </w:style>
  <w:style w:type="character" w:customStyle="1" w:styleId="PolicySubheading2ndlevelundersectionChar">
    <w:name w:val="Policy Subheading (2nd level under section) Char"/>
    <w:basedOn w:val="PolicyStatementparagraphChar"/>
    <w:link w:val="PolicySubheading2ndlevelundersection"/>
    <w:rsid w:val="00157E49"/>
    <w:rPr>
      <w:rFonts w:cstheme="minorHAnsi"/>
      <w:b/>
      <w:bCs/>
      <w:caps/>
      <w:sz w:val="24"/>
      <w:szCs w:val="24"/>
      <w:lang w:val="en-CA"/>
    </w:rPr>
  </w:style>
  <w:style w:type="paragraph" w:customStyle="1" w:styleId="Policy2ndSubStatement">
    <w:name w:val="Policy 2ndSub Statement"/>
    <w:basedOn w:val="PolicyStatementparagraph"/>
    <w:qFormat/>
    <w:rsid w:val="00157E49"/>
    <w:pPr>
      <w:numPr>
        <w:ilvl w:val="2"/>
      </w:numPr>
      <w:ind w:left="19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WRHA</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Samak, Elhamy</dc:creator>
  <cp:keywords/>
  <dc:description/>
  <cp:lastModifiedBy>Debbie Rideout</cp:lastModifiedBy>
  <cp:revision>4</cp:revision>
  <dcterms:created xsi:type="dcterms:W3CDTF">2023-10-06T13:52:00Z</dcterms:created>
  <dcterms:modified xsi:type="dcterms:W3CDTF">2023-10-06T13:58:00Z</dcterms:modified>
</cp:coreProperties>
</file>